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A79B" w14:textId="77777777" w:rsidR="00834F47" w:rsidRDefault="00834F47" w:rsidP="00834F47">
      <w:pPr>
        <w:shd w:val="clear" w:color="auto" w:fill="FFFFFF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38DC20E" w14:textId="12B69EC7" w:rsidR="00834F47" w:rsidRPr="00834F47" w:rsidRDefault="00834F47" w:rsidP="00834F47">
      <w:pPr>
        <w:shd w:val="clear" w:color="auto" w:fill="FFFFFF"/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AF">
        <w:rPr>
          <w:rFonts w:ascii="Times New Roman" w:hAnsi="Times New Roman" w:cs="Times New Roman"/>
          <w:iCs/>
          <w:noProof/>
        </w:rPr>
        <w:drawing>
          <wp:anchor distT="0" distB="0" distL="114300" distR="114300" simplePos="0" relativeHeight="251663360" behindDoc="1" locked="0" layoutInCell="0" allowOverlap="1" wp14:anchorId="7905B603" wp14:editId="6B2490C4">
            <wp:simplePos x="0" y="0"/>
            <wp:positionH relativeFrom="page">
              <wp:posOffset>899795</wp:posOffset>
            </wp:positionH>
            <wp:positionV relativeFrom="page">
              <wp:posOffset>1220470</wp:posOffset>
            </wp:positionV>
            <wp:extent cx="581660" cy="755015"/>
            <wp:effectExtent l="0" t="0" r="0" b="0"/>
            <wp:wrapNone/>
            <wp:docPr id="324718891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noProof/>
        </w:rPr>
        <w:t xml:space="preserve">  </w:t>
      </w:r>
      <w:r w:rsidRPr="006D287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 w:rsidRPr="006D287D">
        <w:rPr>
          <w:rFonts w:ascii="Times New Roman" w:hAnsi="Times New Roman" w:cs="Times New Roman"/>
        </w:rPr>
        <w:t xml:space="preserve"> </w:t>
      </w:r>
    </w:p>
    <w:p w14:paraId="489FC837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 w:rsidRPr="006D28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0" allowOverlap="1" wp14:anchorId="56348F34" wp14:editId="3966A13F">
            <wp:simplePos x="0" y="0"/>
            <wp:positionH relativeFrom="page">
              <wp:posOffset>561975</wp:posOffset>
            </wp:positionH>
            <wp:positionV relativeFrom="page">
              <wp:posOffset>2066925</wp:posOffset>
            </wp:positionV>
            <wp:extent cx="504825" cy="533400"/>
            <wp:effectExtent l="0" t="0" r="9525" b="0"/>
            <wp:wrapNone/>
            <wp:docPr id="211362377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87D">
        <w:rPr>
          <w:rFonts w:ascii="Times New Roman" w:hAnsi="Times New Roman" w:cs="Times New Roman"/>
          <w:b/>
          <w:bCs/>
        </w:rPr>
        <w:t xml:space="preserve">      </w:t>
      </w:r>
    </w:p>
    <w:p w14:paraId="4897DEBC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50FD8101" w14:textId="509F7C91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293BB051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5E288220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4AF3386B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72050CD1" w14:textId="0C8D1931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REPUBLIKA HRVATSKA</w:t>
      </w:r>
    </w:p>
    <w:p w14:paraId="005A76BF" w14:textId="159FD44C" w:rsidR="00834F47" w:rsidRPr="006D287D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6D287D">
        <w:rPr>
          <w:rFonts w:ascii="Times New Roman" w:hAnsi="Times New Roman" w:cs="Times New Roman"/>
          <w:b/>
          <w:bCs/>
        </w:rPr>
        <w:t>VUKOVARSKO-SRIJEMSKA ŽUPANIJA</w:t>
      </w:r>
    </w:p>
    <w:p w14:paraId="104A802B" w14:textId="7246FA49" w:rsidR="00834F47" w:rsidRPr="000533AB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 w:rsidRPr="006D287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6D287D">
        <w:rPr>
          <w:rFonts w:ascii="Times New Roman" w:hAnsi="Times New Roman" w:cs="Times New Roman"/>
          <w:b/>
          <w:bCs/>
        </w:rPr>
        <w:t xml:space="preserve">GRAD OTOK  </w:t>
      </w:r>
    </w:p>
    <w:p w14:paraId="1523B6A2" w14:textId="77777777" w:rsidR="00834F47" w:rsidRPr="00045398" w:rsidRDefault="00834F47" w:rsidP="00834F47">
      <w:pPr>
        <w:spacing w:after="0"/>
        <w:rPr>
          <w:rFonts w:ascii="Times New Roman" w:hAnsi="Times New Roman" w:cs="Times New Roman"/>
        </w:rPr>
      </w:pPr>
    </w:p>
    <w:p w14:paraId="1622237F" w14:textId="1F28DE73" w:rsidR="00834F47" w:rsidRPr="00045398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 w:rsidRPr="00045398">
        <w:rPr>
          <w:rFonts w:ascii="Times New Roman" w:hAnsi="Times New Roman" w:cs="Times New Roman"/>
          <w:b/>
          <w:bCs/>
        </w:rPr>
        <w:t>KLASA: 112-02/2</w:t>
      </w:r>
      <w:r w:rsidR="00045398">
        <w:rPr>
          <w:rFonts w:ascii="Times New Roman" w:hAnsi="Times New Roman" w:cs="Times New Roman"/>
          <w:b/>
          <w:bCs/>
        </w:rPr>
        <w:t>6</w:t>
      </w:r>
      <w:r w:rsidRPr="00045398">
        <w:rPr>
          <w:rFonts w:ascii="Times New Roman" w:hAnsi="Times New Roman" w:cs="Times New Roman"/>
          <w:b/>
          <w:bCs/>
        </w:rPr>
        <w:t>-01/</w:t>
      </w:r>
    </w:p>
    <w:p w14:paraId="36B86CEB" w14:textId="2C80A3DF" w:rsidR="00834F47" w:rsidRPr="00045398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 w:rsidRPr="00045398">
        <w:rPr>
          <w:rFonts w:ascii="Times New Roman" w:hAnsi="Times New Roman" w:cs="Times New Roman"/>
          <w:b/>
          <w:bCs/>
        </w:rPr>
        <w:t>URBROJ: 2196-3-0</w:t>
      </w:r>
      <w:r w:rsidR="000533AB" w:rsidRPr="00045398">
        <w:rPr>
          <w:rFonts w:ascii="Times New Roman" w:hAnsi="Times New Roman" w:cs="Times New Roman"/>
          <w:b/>
          <w:bCs/>
        </w:rPr>
        <w:t>2</w:t>
      </w:r>
      <w:r w:rsidRPr="00045398">
        <w:rPr>
          <w:rFonts w:ascii="Times New Roman" w:hAnsi="Times New Roman" w:cs="Times New Roman"/>
          <w:b/>
          <w:bCs/>
        </w:rPr>
        <w:t>-2</w:t>
      </w:r>
      <w:r w:rsidR="00045398">
        <w:rPr>
          <w:rFonts w:ascii="Times New Roman" w:hAnsi="Times New Roman" w:cs="Times New Roman"/>
          <w:b/>
          <w:bCs/>
        </w:rPr>
        <w:t>6</w:t>
      </w:r>
      <w:r w:rsidRPr="00045398">
        <w:rPr>
          <w:rFonts w:ascii="Times New Roman" w:hAnsi="Times New Roman" w:cs="Times New Roman"/>
          <w:b/>
          <w:bCs/>
        </w:rPr>
        <w:t>-</w:t>
      </w:r>
    </w:p>
    <w:p w14:paraId="1E4A05A2" w14:textId="19915F28" w:rsidR="003A32EF" w:rsidRPr="00045398" w:rsidRDefault="00834F47" w:rsidP="00B75282">
      <w:pPr>
        <w:spacing w:after="0"/>
        <w:rPr>
          <w:rFonts w:ascii="Times New Roman" w:hAnsi="Times New Roman" w:cs="Times New Roman"/>
          <w:b/>
          <w:bCs/>
        </w:rPr>
      </w:pPr>
      <w:r w:rsidRPr="00045398">
        <w:rPr>
          <w:rFonts w:ascii="Times New Roman" w:hAnsi="Times New Roman" w:cs="Times New Roman"/>
          <w:b/>
          <w:bCs/>
        </w:rPr>
        <w:t xml:space="preserve">Otok, </w:t>
      </w:r>
      <w:r w:rsidR="00045398">
        <w:rPr>
          <w:rFonts w:ascii="Times New Roman" w:hAnsi="Times New Roman" w:cs="Times New Roman"/>
          <w:b/>
          <w:bCs/>
        </w:rPr>
        <w:t xml:space="preserve">4.ožujka 2026. </w:t>
      </w:r>
      <w:r w:rsidRPr="00045398">
        <w:rPr>
          <w:rFonts w:ascii="Times New Roman" w:hAnsi="Times New Roman" w:cs="Times New Roman"/>
          <w:b/>
          <w:bCs/>
        </w:rPr>
        <w:t xml:space="preserve"> godine</w:t>
      </w:r>
    </w:p>
    <w:p w14:paraId="11E4C87A" w14:textId="77777777" w:rsidR="000533AB" w:rsidRPr="00210746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0EB9C9B" w14:textId="77777777" w:rsidR="000533AB" w:rsidRDefault="000533AB" w:rsidP="0005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JAVNI NATJEČAJ</w:t>
      </w:r>
    </w:p>
    <w:p w14:paraId="39E3A732" w14:textId="77777777" w:rsidR="000533AB" w:rsidRDefault="000533AB" w:rsidP="0004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D920E8A" w14:textId="65C17C6F" w:rsidR="000533AB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73CE">
        <w:rPr>
          <w:rFonts w:ascii="Times New Roman" w:eastAsia="Times New Roman" w:hAnsi="Times New Roman" w:cs="Times New Roman"/>
          <w:color w:val="000000" w:themeColor="text1"/>
        </w:rPr>
        <w:t xml:space="preserve">za </w:t>
      </w:r>
      <w:r>
        <w:rPr>
          <w:rFonts w:ascii="Times New Roman" w:eastAsia="Times New Roman" w:hAnsi="Times New Roman" w:cs="Times New Roman"/>
          <w:color w:val="000000" w:themeColor="text1"/>
        </w:rPr>
        <w:t>imenovanje u Grad Otok, u Upravni odjel za financije i gospodarstvo, na radno mjesto:</w:t>
      </w:r>
    </w:p>
    <w:p w14:paraId="1744BB1F" w14:textId="77777777" w:rsidR="000533AB" w:rsidRPr="009873CE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E1B51D9" w14:textId="336A6E38" w:rsidR="000533AB" w:rsidRPr="00C3191A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191A">
        <w:rPr>
          <w:rFonts w:ascii="Times New Roman" w:eastAsia="Times New Roman" w:hAnsi="Times New Roman" w:cs="Times New Roman"/>
          <w:color w:val="000000" w:themeColor="text1"/>
        </w:rPr>
        <w:t>Pročelnik Upravnog odjela za financije i gospodarstvo (1 izvršitelj – m/ž)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2319DEA" w14:textId="042C389E" w:rsidR="000533AB" w:rsidRPr="000533AB" w:rsidRDefault="000533AB" w:rsidP="000533A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</w:t>
      </w:r>
      <w:r w:rsidRPr="00C3191A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neodređeno </w:t>
      </w:r>
      <w:r w:rsidRPr="009873CE">
        <w:rPr>
          <w:rFonts w:ascii="Times New Roman" w:eastAsia="Times New Roman" w:hAnsi="Times New Roman" w:cs="Times New Roman"/>
          <w:color w:val="000000" w:themeColor="text1"/>
        </w:rPr>
        <w:t xml:space="preserve">vrijeme uz obvezni probni rad od </w:t>
      </w:r>
      <w:r>
        <w:rPr>
          <w:rFonts w:ascii="Times New Roman" w:eastAsia="Times New Roman" w:hAnsi="Times New Roman" w:cs="Times New Roman"/>
          <w:color w:val="000000" w:themeColor="text1"/>
        </w:rPr>
        <w:t>tri</w:t>
      </w:r>
      <w:r w:rsidRPr="009873CE">
        <w:rPr>
          <w:rFonts w:ascii="Times New Roman" w:eastAsia="Times New Roman" w:hAnsi="Times New Roman" w:cs="Times New Roman"/>
          <w:color w:val="000000" w:themeColor="text1"/>
        </w:rPr>
        <w:t xml:space="preserve"> mjeseca.</w:t>
      </w:r>
    </w:p>
    <w:p w14:paraId="312C772D" w14:textId="77777777" w:rsidR="000533AB" w:rsidRPr="00834F47" w:rsidRDefault="000533AB" w:rsidP="00CF3A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C6E03C" w14:textId="77777777" w:rsidR="003A32EF" w:rsidRPr="00834F47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834F47">
        <w:rPr>
          <w:rFonts w:ascii="Times New Roman" w:eastAsia="Times New Roman" w:hAnsi="Times New Roman" w:cs="Times New Roman"/>
          <w:b/>
          <w:lang w:val="pl-PL"/>
        </w:rPr>
        <w:t>OPIS POSLOVA, PODACI O PLAĆI RADNOG MJESTA,</w:t>
      </w:r>
    </w:p>
    <w:p w14:paraId="2095231C" w14:textId="77777777" w:rsidR="003A32EF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834F47">
        <w:rPr>
          <w:rFonts w:ascii="Times New Roman" w:eastAsia="Times New Roman" w:hAnsi="Times New Roman" w:cs="Times New Roman"/>
          <w:b/>
          <w:lang w:val="pl-PL"/>
        </w:rPr>
        <w:t>PRAVNI IZVORI ZA PRIPREMU KANDIDATA/KINJA ZA TESTIRANJE TE SADRŽAJ I NAČIN TESTIRANJA</w:t>
      </w:r>
    </w:p>
    <w:p w14:paraId="7D91DCA5" w14:textId="77777777" w:rsidR="00E66E2D" w:rsidRDefault="00E66E2D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7C924113" w14:textId="77777777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u w:val="single"/>
          <w:lang w:eastAsia="hr-HR"/>
        </w:rPr>
        <w:t xml:space="preserve">Opis poslova radnog mjesta </w:t>
      </w:r>
    </w:p>
    <w:p w14:paraId="74DA44D7" w14:textId="7BB27A7D" w:rsidR="00E66E2D" w:rsidRDefault="00E66E2D" w:rsidP="00053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C1DB871" w14:textId="77777777" w:rsidR="00E66E2D" w:rsidRDefault="00E66E2D" w:rsidP="00053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36B601C" w14:textId="4B5D95F9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0533AB">
        <w:rPr>
          <w:rFonts w:ascii="Times New Roman" w:eastAsia="Calibri" w:hAnsi="Times New Roman" w:cs="Times New Roman"/>
          <w:lang w:eastAsia="hr-HR"/>
        </w:rPr>
        <w:t>Opis poslova pročelnika Službe je utvrđen u Pravilniku o unutarnjem redu upravnih tijela Grada Otoka (Službeni vjesnik br. 14/23</w:t>
      </w:r>
      <w:r>
        <w:rPr>
          <w:rFonts w:ascii="Times New Roman" w:eastAsia="Calibri" w:hAnsi="Times New Roman" w:cs="Times New Roman"/>
          <w:lang w:eastAsia="hr-HR"/>
        </w:rPr>
        <w:t>)</w:t>
      </w:r>
      <w:r w:rsidRPr="000533AB">
        <w:rPr>
          <w:rFonts w:ascii="Times New Roman" w:eastAsia="Calibri" w:hAnsi="Times New Roman" w:cs="Times New Roman"/>
          <w:lang w:eastAsia="hr-HR"/>
        </w:rPr>
        <w:t>, a između ostalog obuhvaća poslove:</w:t>
      </w:r>
    </w:p>
    <w:p w14:paraId="2FF9CB21" w14:textId="77777777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1B07AF44" w14:textId="02C0FADD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-upravlja upravnim tijelom i rješava najsloženije poslove iz nadležnosti upravnog tijela, organizira u skladu sa zakonom i drugim propisima vođenje financijskih i knjigovodstvenih poslova i računovodstva proračuna, koordinira i sudjeluje u izradi proračuna i njegovih izmjena i dopuna, nadzire izradu svih financijskih izvješća i izvještaja,</w:t>
      </w:r>
    </w:p>
    <w:p w14:paraId="46FA5E82" w14:textId="71502F74" w:rsidR="003A32EF" w:rsidRDefault="00E66E2D" w:rsidP="00B7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- priprema izvješće o izvršenju proračuna, kontrolira </w:t>
      </w:r>
      <w:proofErr w:type="spellStart"/>
      <w:r>
        <w:rPr>
          <w:rFonts w:ascii="Times New Roman" w:eastAsia="Calibri" w:hAnsi="Times New Roman" w:cs="Times New Roman"/>
          <w:lang w:eastAsia="hr-HR"/>
        </w:rPr>
        <w:t>izvanbilančnu</w:t>
      </w:r>
      <w:proofErr w:type="spellEnd"/>
      <w:r>
        <w:rPr>
          <w:rFonts w:ascii="Times New Roman" w:eastAsia="Calibri" w:hAnsi="Times New Roman" w:cs="Times New Roman"/>
          <w:lang w:eastAsia="hr-HR"/>
        </w:rPr>
        <w:t xml:space="preserve"> evidenciju dugovanja i potraživanja, koordinira plaćanja  dospjelih obveza, organizira poslove obračuna i</w:t>
      </w:r>
      <w:r w:rsidR="00B75282">
        <w:rPr>
          <w:rFonts w:ascii="Times New Roman" w:eastAsia="Calibri" w:hAnsi="Times New Roman" w:cs="Times New Roman"/>
          <w:lang w:eastAsia="hr-HR"/>
        </w:rPr>
        <w:t xml:space="preserve"> isplate plaća, obavlja poslove sastavljanja izjave o fiskalnoj odgovornosti, proučava i stručno obrađuje najsloženija pitanja iz djelokruga upravnog tijela</w:t>
      </w:r>
      <w:r w:rsidR="00880D11">
        <w:rPr>
          <w:rFonts w:ascii="Times New Roman" w:eastAsia="Calibri" w:hAnsi="Times New Roman" w:cs="Times New Roman"/>
          <w:lang w:eastAsia="hr-HR"/>
        </w:rPr>
        <w:t>.</w:t>
      </w:r>
    </w:p>
    <w:p w14:paraId="535E554F" w14:textId="77777777" w:rsidR="00880D11" w:rsidRDefault="00880D11" w:rsidP="00880D1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-izrađuje nacrte odnosno prijedloge akata iz nadležnosti upravnog tijela.</w:t>
      </w:r>
    </w:p>
    <w:p w14:paraId="0048E796" w14:textId="09120F6A" w:rsidR="00B75282" w:rsidRPr="00045398" w:rsidRDefault="003A32EF" w:rsidP="00045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bookmarkStart w:id="0" w:name="_Hlk137635055"/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Provjera </w:t>
      </w:r>
      <w:r w:rsidR="00045398">
        <w:rPr>
          <w:rFonts w:ascii="Times New Roman" w:eastAsia="Calibri" w:hAnsi="Times New Roman" w:cs="Times New Roman"/>
          <w:b/>
          <w:bCs/>
          <w:lang w:eastAsia="hr-HR"/>
        </w:rPr>
        <w:t>z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nanja i sposobnosti bitnih za obavljanje poslova </w:t>
      </w:r>
      <w:bookmarkEnd w:id="0"/>
      <w:r w:rsidR="009B006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vršit će se iz sljedećih pravnih izvora:</w:t>
      </w:r>
    </w:p>
    <w:p w14:paraId="1292893D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7A41F" w14:textId="6CC63A6B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Opći porezni zakon („Narodne novine“, br. 115/16, 106/18, 121/19, 32/20, 42/20</w:t>
      </w:r>
      <w:r>
        <w:rPr>
          <w:rFonts w:ascii="Times New Roman" w:hAnsi="Times New Roman" w:cs="Times New Roman"/>
        </w:rPr>
        <w:t>, 114/22, 152/24</w:t>
      </w:r>
      <w:r w:rsidR="009B4E0F">
        <w:rPr>
          <w:rFonts w:ascii="Times New Roman" w:hAnsi="Times New Roman" w:cs="Times New Roman"/>
        </w:rPr>
        <w:t>, 151/25</w:t>
      </w:r>
      <w:r>
        <w:rPr>
          <w:rFonts w:ascii="Times New Roman" w:hAnsi="Times New Roman" w:cs="Times New Roman"/>
        </w:rPr>
        <w:t>).</w:t>
      </w:r>
    </w:p>
    <w:p w14:paraId="2C5001FB" w14:textId="66F211CD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Pravilnik o porezu na dohodak („Narodne novine“, br. 10/17, 128/17, 106/18, 1/19, 80/19, 1/20, 74/20</w:t>
      </w:r>
      <w:r>
        <w:rPr>
          <w:rFonts w:ascii="Times New Roman" w:hAnsi="Times New Roman" w:cs="Times New Roman"/>
        </w:rPr>
        <w:t xml:space="preserve">, </w:t>
      </w:r>
      <w:r w:rsidRPr="00226951">
        <w:rPr>
          <w:rFonts w:ascii="Times New Roman" w:hAnsi="Times New Roman" w:cs="Times New Roman"/>
        </w:rPr>
        <w:t>1/21</w:t>
      </w:r>
      <w:r>
        <w:rPr>
          <w:rFonts w:ascii="Times New Roman" w:hAnsi="Times New Roman" w:cs="Times New Roman"/>
        </w:rPr>
        <w:t>, 102/22, 112/22, 156/22, 1/23, 56/23, 143/23</w:t>
      </w:r>
      <w:r w:rsidR="009B4E0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16/25</w:t>
      </w:r>
      <w:r w:rsidR="009B4E0F">
        <w:rPr>
          <w:rFonts w:ascii="Times New Roman" w:hAnsi="Times New Roman" w:cs="Times New Roman"/>
        </w:rPr>
        <w:t xml:space="preserve"> i 157/25</w:t>
      </w:r>
      <w:r>
        <w:rPr>
          <w:rFonts w:ascii="Times New Roman" w:hAnsi="Times New Roman" w:cs="Times New Roman"/>
        </w:rPr>
        <w:t>).</w:t>
      </w:r>
    </w:p>
    <w:p w14:paraId="1468CBAC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Zakon o lokalnoj i područnoj (regionalnoj) samoupravi („Narodne novine“, br. 33/01, 60/01, 129/05, 109/07, 125/08, 36/09, 36/09, 150/11, 144/12, 19/13, 137/15, 123/17, 98/19 i 144/20)</w:t>
      </w:r>
    </w:p>
    <w:p w14:paraId="135A3A46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 xml:space="preserve">Zakon o proračunu («Narodne novine», br. </w:t>
      </w:r>
      <w:r>
        <w:rPr>
          <w:rFonts w:ascii="Times New Roman" w:hAnsi="Times New Roman" w:cs="Times New Roman"/>
        </w:rPr>
        <w:t>144/21).</w:t>
      </w:r>
    </w:p>
    <w:p w14:paraId="077A54C8" w14:textId="77777777" w:rsidR="00B75282" w:rsidRPr="00F20157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lastRenderedPageBreak/>
        <w:t xml:space="preserve">Zakon o financiranju jedinica lokalne i područne (regionalne) samouprave   </w:t>
      </w:r>
      <w:r w:rsidRPr="00F20157">
        <w:rPr>
          <w:rFonts w:ascii="Times New Roman" w:hAnsi="Times New Roman" w:cs="Times New Roman"/>
        </w:rPr>
        <w:t xml:space="preserve"> («Narodne novine», br. 127/17</w:t>
      </w:r>
      <w:r>
        <w:rPr>
          <w:rFonts w:ascii="Times New Roman" w:hAnsi="Times New Roman" w:cs="Times New Roman"/>
        </w:rPr>
        <w:t xml:space="preserve">, </w:t>
      </w:r>
      <w:r w:rsidRPr="00F20157">
        <w:rPr>
          <w:rFonts w:ascii="Times New Roman" w:hAnsi="Times New Roman" w:cs="Times New Roman"/>
        </w:rPr>
        <w:t>138/20</w:t>
      </w:r>
      <w:r>
        <w:rPr>
          <w:rFonts w:ascii="Times New Roman" w:hAnsi="Times New Roman" w:cs="Times New Roman"/>
        </w:rPr>
        <w:t>, 151/22, 114/23</w:t>
      </w:r>
      <w:r w:rsidRPr="00F20157">
        <w:rPr>
          <w:rFonts w:ascii="Times New Roman" w:hAnsi="Times New Roman" w:cs="Times New Roman"/>
        </w:rPr>
        <w:t>)</w:t>
      </w:r>
    </w:p>
    <w:p w14:paraId="7B13211B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Zakon o lokalnim porezima («Narodne novine», br. 115/16 i 101/17</w:t>
      </w:r>
      <w:r>
        <w:rPr>
          <w:rFonts w:ascii="Times New Roman" w:hAnsi="Times New Roman" w:cs="Times New Roman"/>
        </w:rPr>
        <w:t>, 114/22, 114/23, 152/24</w:t>
      </w:r>
      <w:r w:rsidRPr="00226951">
        <w:rPr>
          <w:rFonts w:ascii="Times New Roman" w:hAnsi="Times New Roman" w:cs="Times New Roman"/>
        </w:rPr>
        <w:t>)</w:t>
      </w:r>
    </w:p>
    <w:p w14:paraId="27EA03F4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Pravilnik o proračunskom računovodstvu i računskom planu («Narodne novine», br. 1</w:t>
      </w:r>
      <w:r>
        <w:rPr>
          <w:rFonts w:ascii="Times New Roman" w:hAnsi="Times New Roman" w:cs="Times New Roman"/>
        </w:rPr>
        <w:t>58/23, 154/24</w:t>
      </w:r>
      <w:r w:rsidRPr="00226951">
        <w:rPr>
          <w:rFonts w:ascii="Times New Roman" w:hAnsi="Times New Roman" w:cs="Times New Roman"/>
        </w:rPr>
        <w:t>)</w:t>
      </w:r>
    </w:p>
    <w:p w14:paraId="57A68287" w14:textId="7A36E84E" w:rsidR="00B75282" w:rsidRPr="00226951" w:rsidRDefault="00B75282" w:rsidP="00B7528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6951">
        <w:rPr>
          <w:rFonts w:ascii="Times New Roman" w:hAnsi="Times New Roman"/>
        </w:rPr>
        <w:t>Pravilnik o financijskom izvještavanju u proračunskom računovodstvu (Narodne novine</w:t>
      </w:r>
      <w:r>
        <w:rPr>
          <w:rFonts w:ascii="Times New Roman" w:hAnsi="Times New Roman"/>
        </w:rPr>
        <w:t xml:space="preserve"> br.</w:t>
      </w:r>
      <w:r w:rsidRPr="002269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37/22, 52/24</w:t>
      </w:r>
      <w:r w:rsidR="009B4E0F">
        <w:rPr>
          <w:rFonts w:ascii="Times New Roman" w:hAnsi="Times New Roman"/>
        </w:rPr>
        <w:t xml:space="preserve"> i 156/25</w:t>
      </w:r>
      <w:r w:rsidRPr="00226951">
        <w:rPr>
          <w:rFonts w:ascii="Times New Roman" w:hAnsi="Times New Roman"/>
        </w:rPr>
        <w:t>)</w:t>
      </w:r>
    </w:p>
    <w:p w14:paraId="29EA5B8C" w14:textId="77777777" w:rsidR="00B75282" w:rsidRDefault="00B75282" w:rsidP="00B7528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6951">
        <w:rPr>
          <w:rFonts w:ascii="Times New Roman" w:hAnsi="Times New Roman"/>
        </w:rPr>
        <w:t>Pravilnik o polugodišnjem i godišnjem izvještaju o izvršenju proračuna (Narodne novine</w:t>
      </w:r>
      <w:r>
        <w:rPr>
          <w:rFonts w:ascii="Times New Roman" w:hAnsi="Times New Roman"/>
        </w:rPr>
        <w:t xml:space="preserve"> br.</w:t>
      </w:r>
      <w:r w:rsidRPr="002269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85/23</w:t>
      </w:r>
      <w:r w:rsidRPr="00226951">
        <w:rPr>
          <w:rFonts w:ascii="Times New Roman" w:hAnsi="Times New Roman"/>
        </w:rPr>
        <w:t>)</w:t>
      </w:r>
    </w:p>
    <w:p w14:paraId="5143A72E" w14:textId="3504E7A4" w:rsidR="00B75282" w:rsidRPr="00B75282" w:rsidRDefault="00B75282" w:rsidP="00B7528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Zakon o fiskalnoj odgovornosti (Narodne novine br. 111/18, 8</w:t>
      </w:r>
      <w:r w:rsidR="009B4E0F">
        <w:rPr>
          <w:rFonts w:ascii="Times New Roman" w:hAnsi="Times New Roman"/>
        </w:rPr>
        <w:t>3</w:t>
      </w:r>
      <w:r>
        <w:rPr>
          <w:rFonts w:ascii="Times New Roman" w:hAnsi="Times New Roman"/>
        </w:rPr>
        <w:t>/23</w:t>
      </w:r>
      <w:r w:rsidR="00880D11">
        <w:rPr>
          <w:rFonts w:ascii="Times New Roman" w:hAnsi="Times New Roman"/>
        </w:rPr>
        <w:t>).</w:t>
      </w:r>
    </w:p>
    <w:p w14:paraId="00DF21D1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14:paraId="0B21088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u w:val="single"/>
          <w:lang w:eastAsia="hr-HR"/>
        </w:rPr>
        <w:t>Podaci o plaći</w:t>
      </w:r>
    </w:p>
    <w:p w14:paraId="0D51B07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</w:p>
    <w:p w14:paraId="11EC7149" w14:textId="7FE1744D" w:rsidR="00023F30" w:rsidRPr="00DE7160" w:rsidRDefault="003A32EF" w:rsidP="00023F3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 xml:space="preserve">Plaća </w:t>
      </w:r>
      <w:r w:rsidR="00DF0E02">
        <w:rPr>
          <w:rFonts w:ascii="Times New Roman" w:eastAsia="Times New Roman" w:hAnsi="Times New Roman" w:cs="Times New Roman"/>
        </w:rPr>
        <w:t>službenika</w:t>
      </w:r>
      <w:r w:rsidR="00B75282">
        <w:rPr>
          <w:rFonts w:ascii="Times New Roman" w:eastAsia="Times New Roman" w:hAnsi="Times New Roman" w:cs="Times New Roman"/>
        </w:rPr>
        <w:t xml:space="preserve"> odnosno pročelnika </w:t>
      </w:r>
      <w:r w:rsidR="00DF0E02">
        <w:rPr>
          <w:rFonts w:ascii="Times New Roman" w:eastAsia="Times New Roman" w:hAnsi="Times New Roman" w:cs="Times New Roman"/>
        </w:rPr>
        <w:t xml:space="preserve"> </w:t>
      </w:r>
      <w:r w:rsidRPr="00DE7160">
        <w:rPr>
          <w:rFonts w:ascii="Times New Roman" w:eastAsia="Times New Roman" w:hAnsi="Times New Roman" w:cs="Times New Roman"/>
        </w:rPr>
        <w:t>utvrđena je sukladno</w:t>
      </w:r>
      <w:r w:rsidR="00023F30" w:rsidRPr="00DE7160">
        <w:rPr>
          <w:rFonts w:ascii="Times New Roman" w:eastAsia="Times New Roman" w:hAnsi="Times New Roman" w:cs="Times New Roman"/>
        </w:rPr>
        <w:t xml:space="preserve"> Odluci o</w:t>
      </w:r>
      <w:r w:rsidRPr="00DE7160">
        <w:rPr>
          <w:rFonts w:ascii="Times New Roman" w:eastAsia="Times New Roman" w:hAnsi="Times New Roman" w:cs="Times New Roman"/>
        </w:rPr>
        <w:t xml:space="preserve"> </w:t>
      </w:r>
      <w:r w:rsidR="00023F30" w:rsidRPr="00DE7160">
        <w:rPr>
          <w:rFonts w:ascii="Times New Roman" w:hAnsi="Times New Roman" w:cs="Times New Roman"/>
        </w:rPr>
        <w:t>određivanju koeficijenata za obračun plaće službenika i namještenika u upravnim odjelima i službi Grada Otok</w:t>
      </w:r>
      <w:r w:rsidR="00CF3A47">
        <w:rPr>
          <w:rFonts w:ascii="Times New Roman" w:hAnsi="Times New Roman" w:cs="Times New Roman"/>
        </w:rPr>
        <w:t>a.</w:t>
      </w:r>
    </w:p>
    <w:p w14:paraId="36C2AC63" w14:textId="284C087F" w:rsidR="003A32EF" w:rsidRDefault="003A32EF" w:rsidP="00023F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E7160">
        <w:rPr>
          <w:rFonts w:ascii="Times New Roman" w:hAnsi="Times New Roman" w:cs="Times New Roman"/>
        </w:rPr>
        <w:t>Osnovica za obračun plaće utvrđena je Odlukom o visini osnovice za obračun plaće službenika i namještenika</w:t>
      </w:r>
      <w:r w:rsidR="00CF3A47">
        <w:rPr>
          <w:rFonts w:ascii="Times New Roman" w:hAnsi="Times New Roman" w:cs="Times New Roman"/>
        </w:rPr>
        <w:t>.</w:t>
      </w:r>
    </w:p>
    <w:p w14:paraId="1CB457DA" w14:textId="77777777" w:rsidR="003A32EF" w:rsidRPr="00DE7160" w:rsidRDefault="003A32EF" w:rsidP="00CF3A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4D9B140C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14:paraId="515CDFA2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lang w:eastAsia="hr-HR"/>
        </w:rPr>
        <w:t>PRAVILA I POSTUPAK TESTIRANJA</w:t>
      </w:r>
    </w:p>
    <w:p w14:paraId="72FC2A6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14:paraId="4EF4C355" w14:textId="2C5FE37B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Prethodnoj provjeri znanja i sposobnosti mogu pristupiti samo kandidati/kinje koji ispunjavaju formalne uvjete </w:t>
      </w:r>
      <w:r w:rsidR="00CF3A47">
        <w:rPr>
          <w:rFonts w:ascii="Times New Roman" w:eastAsia="Calibri" w:hAnsi="Times New Roman" w:cs="Times New Roman"/>
          <w:lang w:eastAsia="hr-HR"/>
        </w:rPr>
        <w:t>javnog natječaja.</w:t>
      </w:r>
    </w:p>
    <w:p w14:paraId="70B3684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2DB5606A" w14:textId="47F5620E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 dolasku na provjeru znanja, od kandidata/kinja će biti zatraženo predočavanje odgovarajuće identifikacijske isprave radi utvrđivanja identiteta. Kandidati/kinje koji ne mogu dokazati identitet neće moći pristupiti testiranju. Za kandidata/kinju koji ne pristupi testiranju smatrat će se da je povukao prijavu na </w:t>
      </w:r>
      <w:r w:rsidR="00CF3A47">
        <w:rPr>
          <w:rFonts w:ascii="Times New Roman" w:eastAsia="Calibri" w:hAnsi="Times New Roman" w:cs="Times New Roman"/>
          <w:lang w:eastAsia="hr-HR"/>
        </w:rPr>
        <w:t>natječaj.</w:t>
      </w:r>
    </w:p>
    <w:p w14:paraId="22408186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su dužni pridržavati se utvrđenog vremena i rasporeda testiranja.</w:t>
      </w:r>
    </w:p>
    <w:p w14:paraId="1FB5C24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1AEBEEE6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Prethodna provjera znanja i sposobnosti obuhvaća:</w:t>
      </w:r>
    </w:p>
    <w:p w14:paraId="6838A8BF" w14:textId="735B4ECE" w:rsidR="003A32EF" w:rsidRPr="00DE7160" w:rsidRDefault="003A32EF" w:rsidP="003A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pisano testiranje</w:t>
      </w:r>
      <w:r w:rsidR="00CF3A47">
        <w:rPr>
          <w:rFonts w:ascii="Times New Roman" w:eastAsia="Calibri" w:hAnsi="Times New Roman" w:cs="Times New Roman"/>
          <w:b/>
          <w:lang w:eastAsia="hr-HR"/>
        </w:rPr>
        <w:t>,</w:t>
      </w:r>
    </w:p>
    <w:p w14:paraId="60AE9441" w14:textId="2A0E1601" w:rsidR="003A32EF" w:rsidRPr="00DE7160" w:rsidRDefault="003A32EF" w:rsidP="003A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intervju s kandidatima koji su ostvarili najmanje 50% bodova na provedenom pisanom testiranju</w:t>
      </w:r>
      <w:r w:rsidR="00CF3A47">
        <w:rPr>
          <w:rFonts w:ascii="Times New Roman" w:eastAsia="Calibri" w:hAnsi="Times New Roman" w:cs="Times New Roman"/>
          <w:b/>
          <w:lang w:eastAsia="hr-HR"/>
        </w:rPr>
        <w:t>.</w:t>
      </w:r>
    </w:p>
    <w:p w14:paraId="247A7EE5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</w:p>
    <w:p w14:paraId="0A62E5A5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Za svaki dio provjere znanja dodjeljuje se od 1 do 10 bodova. </w:t>
      </w:r>
    </w:p>
    <w:p w14:paraId="0F10A53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C9FD4C7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Po utvrđivanju identiteta, kandidati/kinje će pristupiti pisanoj provjeri znanja.</w:t>
      </w:r>
    </w:p>
    <w:p w14:paraId="6AB291EF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F956E24" w14:textId="1CF8ED39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Navedena provjera traje </w:t>
      </w:r>
      <w:r w:rsidR="00B75282">
        <w:rPr>
          <w:rFonts w:ascii="Times New Roman" w:eastAsia="Calibri" w:hAnsi="Times New Roman" w:cs="Times New Roman"/>
          <w:lang w:eastAsia="hr-HR"/>
        </w:rPr>
        <w:t>45</w:t>
      </w:r>
      <w:r w:rsidRPr="00DE7160">
        <w:rPr>
          <w:rFonts w:ascii="Times New Roman" w:eastAsia="Calibri" w:hAnsi="Times New Roman" w:cs="Times New Roman"/>
          <w:lang w:eastAsia="hr-HR"/>
        </w:rPr>
        <w:t xml:space="preserve"> minuta</w:t>
      </w:r>
      <w:r w:rsidR="009B0066">
        <w:rPr>
          <w:rFonts w:ascii="Times New Roman" w:eastAsia="Calibri" w:hAnsi="Times New Roman" w:cs="Times New Roman"/>
          <w:lang w:eastAsia="hr-HR"/>
        </w:rPr>
        <w:t>, i prema potrebi može se produžiti o čemu odlučuje Povjerenstvo za provedbu natječaja.</w:t>
      </w:r>
    </w:p>
    <w:p w14:paraId="02AF3FA3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</w:p>
    <w:p w14:paraId="1828FA8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Za vrijeme provjere znanja i sposobnosti 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>nije dopušteno:</w:t>
      </w:r>
    </w:p>
    <w:p w14:paraId="7720BEC0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koristiti se bilo kakvom literaturom odnosno bilješkama;</w:t>
      </w:r>
    </w:p>
    <w:p w14:paraId="3E42C030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koristiti mobitel ili druga komunikacijska sredstva</w:t>
      </w:r>
    </w:p>
    <w:p w14:paraId="21D3D5C5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napuštati prostoriju u kojoj se odvija provjera</w:t>
      </w:r>
    </w:p>
    <w:p w14:paraId="56BCA25C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razgovarati s ostalim kandidatima</w:t>
      </w:r>
    </w:p>
    <w:p w14:paraId="1DAD7B51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 bilo koji drugi način ometati koncentraciju ostalih kandidata.</w:t>
      </w:r>
    </w:p>
    <w:p w14:paraId="23608860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</w:p>
    <w:p w14:paraId="495C9C52" w14:textId="284255F5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Kandidati/kinje koji će se ponašati neprimjereno ili će prekršiti jedno od gore navedenih pravila biti će udaljeni s testiranja, a njihov rezultat i rad 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natječaja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>neće bodovati.</w:t>
      </w:r>
    </w:p>
    <w:p w14:paraId="00E5E0A4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0DE7A7C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</w:rPr>
        <w:t xml:space="preserve">O vremenu i mjestu održavanja intervjua kandidati/kinjebiti će </w:t>
      </w:r>
      <w:r w:rsidRPr="00DE7160">
        <w:rPr>
          <w:rFonts w:ascii="Times New Roman" w:eastAsia="Calibri" w:hAnsi="Times New Roman" w:cs="Times New Roman"/>
          <w:lang w:eastAsia="hr-HR"/>
        </w:rPr>
        <w:t>obaviješteni putem elektroničke pošte na e-mail adresu koju su naveli u prijavi.</w:t>
      </w:r>
    </w:p>
    <w:p w14:paraId="0B1D5478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F3E3B45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lastRenderedPageBreak/>
        <w:t>Intervju se provodi samo s kandidatima koji su ostvarili najmanje 50% bodova iz svakog dijela provjere znanje i sposobnosti kandidata/kinje na provedenom testiranju.</w:t>
      </w:r>
    </w:p>
    <w:p w14:paraId="1174CD0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48EB3B12" w14:textId="2FF6691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natječaja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 xml:space="preserve">kroz intervju s kandidatima/kinjama utvrđuje interese, profesionalne ciljeve i motivaciju istih za rad u jedinici </w:t>
      </w:r>
      <w:r w:rsidR="00DE7160" w:rsidRPr="00DE7160">
        <w:rPr>
          <w:rFonts w:ascii="Times New Roman" w:eastAsia="Calibri" w:hAnsi="Times New Roman" w:cs="Times New Roman"/>
          <w:lang w:eastAsia="hr-HR"/>
        </w:rPr>
        <w:t xml:space="preserve">lokalne </w:t>
      </w:r>
      <w:r w:rsidRPr="00DE7160">
        <w:rPr>
          <w:rFonts w:ascii="Times New Roman" w:eastAsia="Calibri" w:hAnsi="Times New Roman" w:cs="Times New Roman"/>
          <w:lang w:eastAsia="hr-HR"/>
        </w:rPr>
        <w:t>samouprave.</w:t>
      </w:r>
    </w:p>
    <w:p w14:paraId="03460918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Rezultati intervjua boduju se na isti način kao pisano testiranje.</w:t>
      </w:r>
    </w:p>
    <w:p w14:paraId="30D7923F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koji su pristupili testiranju imaju pravo uvida u rezultate provedenog postupka.</w:t>
      </w:r>
    </w:p>
    <w:p w14:paraId="59123B07" w14:textId="3A20F821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Nakon provedenog testiranja i intervjua 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</w:t>
      </w:r>
      <w:r w:rsidR="009B0066">
        <w:rPr>
          <w:rFonts w:ascii="Times New Roman" w:eastAsia="Calibri" w:hAnsi="Times New Roman" w:cs="Times New Roman"/>
          <w:lang w:eastAsia="hr-HR"/>
        </w:rPr>
        <w:t>t</w:t>
      </w:r>
      <w:r w:rsidR="00CF3A47">
        <w:rPr>
          <w:rFonts w:ascii="Times New Roman" w:eastAsia="Calibri" w:hAnsi="Times New Roman" w:cs="Times New Roman"/>
          <w:lang w:eastAsia="hr-HR"/>
        </w:rPr>
        <w:t>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>utvrđuje rang-listu kandidata prema ukupnom broju bodova ostvarenih na testiranju i intervjuu.</w:t>
      </w:r>
    </w:p>
    <w:p w14:paraId="2B6F589B" w14:textId="150F429F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natječaja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 xml:space="preserve">dostavlja </w:t>
      </w:r>
      <w:r w:rsidR="00B75282">
        <w:rPr>
          <w:rFonts w:ascii="Times New Roman" w:eastAsia="Calibri" w:hAnsi="Times New Roman" w:cs="Times New Roman"/>
          <w:lang w:eastAsia="hr-HR"/>
        </w:rPr>
        <w:t xml:space="preserve">Gradonačelniku </w:t>
      </w:r>
      <w:r w:rsidR="00DF0E02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>Izvješće o provedenom postu</w:t>
      </w:r>
      <w:r w:rsidR="00B75282">
        <w:rPr>
          <w:rFonts w:ascii="Times New Roman" w:eastAsia="Calibri" w:hAnsi="Times New Roman" w:cs="Times New Roman"/>
          <w:lang w:eastAsia="hr-HR"/>
        </w:rPr>
        <w:t>pku testiranja.</w:t>
      </w:r>
    </w:p>
    <w:p w14:paraId="0BD79E93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</w:p>
    <w:p w14:paraId="440D7823" w14:textId="0977A255" w:rsidR="003A32EF" w:rsidRDefault="003A32EF" w:rsidP="00DE7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POZIV ZA TESTIRANJE BITI ĆE OBJAVLJEN, NAJMANJE 5 DANA PRIJE TESTIRANJA NA </w:t>
      </w:r>
      <w:r w:rsidR="00880D11">
        <w:rPr>
          <w:rFonts w:ascii="Times New Roman" w:eastAsia="Calibri" w:hAnsi="Times New Roman" w:cs="Times New Roman"/>
          <w:b/>
          <w:bCs/>
          <w:lang w:eastAsia="hr-HR"/>
        </w:rPr>
        <w:t>MREŽNOJ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 STRANICI </w:t>
      </w:r>
      <w:r w:rsidR="00DE7160" w:rsidRPr="00DE7160">
        <w:rPr>
          <w:rFonts w:ascii="Times New Roman" w:eastAsia="Calibri" w:hAnsi="Times New Roman" w:cs="Times New Roman"/>
          <w:b/>
          <w:bCs/>
          <w:lang w:eastAsia="hr-HR"/>
        </w:rPr>
        <w:t>GRADA OTOK</w:t>
      </w:r>
      <w:r w:rsidR="00880D11">
        <w:rPr>
          <w:rFonts w:ascii="Times New Roman" w:eastAsia="Calibri" w:hAnsi="Times New Roman" w:cs="Times New Roman"/>
          <w:b/>
          <w:bCs/>
          <w:lang w:eastAsia="hr-HR"/>
        </w:rPr>
        <w:t>A</w:t>
      </w:r>
    </w:p>
    <w:p w14:paraId="58CDF364" w14:textId="77777777" w:rsidR="00045398" w:rsidRDefault="00045398" w:rsidP="00DE7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</w:p>
    <w:p w14:paraId="280C17EF" w14:textId="77777777" w:rsidR="00045398" w:rsidRDefault="00045398" w:rsidP="00DE7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</w:p>
    <w:p w14:paraId="3A8F3331" w14:textId="77777777" w:rsidR="00045398" w:rsidRPr="00880D11" w:rsidRDefault="00045398" w:rsidP="00DE7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</w:p>
    <w:p w14:paraId="53C6C070" w14:textId="77777777" w:rsidR="003A32EF" w:rsidRPr="00DE4603" w:rsidRDefault="006614AF" w:rsidP="00DE4603">
      <w:pPr>
        <w:tabs>
          <w:tab w:val="left" w:pos="5832"/>
        </w:tabs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ab/>
      </w:r>
      <w:r w:rsidR="00DE7160" w:rsidRPr="00DE4603">
        <w:rPr>
          <w:rFonts w:ascii="Times New Roman" w:eastAsia="Calibri" w:hAnsi="Times New Roman" w:cs="Times New Roman"/>
          <w:b/>
        </w:rPr>
        <w:t>POVJERENSTVO ZA</w:t>
      </w:r>
    </w:p>
    <w:p w14:paraId="0AD16DD8" w14:textId="36F8C831" w:rsidR="003A32EF" w:rsidRPr="00DE4603" w:rsidRDefault="006614AF" w:rsidP="00DE4603">
      <w:pPr>
        <w:tabs>
          <w:tab w:val="left" w:pos="5832"/>
        </w:tabs>
        <w:spacing w:after="0"/>
        <w:rPr>
          <w:rFonts w:ascii="Times New Roman" w:hAnsi="Times New Roman" w:cs="Times New Roman"/>
          <w:b/>
        </w:rPr>
      </w:pPr>
      <w:r w:rsidRPr="00DE460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7F056D">
        <w:rPr>
          <w:rFonts w:ascii="Times New Roman" w:hAnsi="Times New Roman" w:cs="Times New Roman"/>
          <w:b/>
        </w:rPr>
        <w:t xml:space="preserve">         </w:t>
      </w:r>
      <w:r w:rsidR="00DE7160" w:rsidRPr="00DE4603">
        <w:rPr>
          <w:rFonts w:ascii="Times New Roman" w:hAnsi="Times New Roman" w:cs="Times New Roman"/>
          <w:b/>
        </w:rPr>
        <w:t xml:space="preserve">PROVEDBU </w:t>
      </w:r>
      <w:r w:rsidR="009B0066">
        <w:rPr>
          <w:rFonts w:ascii="Times New Roman" w:hAnsi="Times New Roman" w:cs="Times New Roman"/>
          <w:b/>
        </w:rPr>
        <w:t>NATJEČAJA</w:t>
      </w:r>
    </w:p>
    <w:p w14:paraId="1F6FB330" w14:textId="77777777" w:rsidR="003A32EF" w:rsidRPr="00DE7160" w:rsidRDefault="003A32EF" w:rsidP="00DE4603">
      <w:pPr>
        <w:spacing w:after="0"/>
        <w:rPr>
          <w:rFonts w:ascii="Times New Roman" w:hAnsi="Times New Roman" w:cs="Times New Roman"/>
        </w:rPr>
      </w:pPr>
    </w:p>
    <w:sectPr w:rsidR="003A32EF" w:rsidRPr="00DE7160" w:rsidSect="00EA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28A"/>
    <w:multiLevelType w:val="hybridMultilevel"/>
    <w:tmpl w:val="E2F8011A"/>
    <w:lvl w:ilvl="0" w:tplc="E08ACA04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AEE86C0E">
      <w:start w:val="1"/>
      <w:numFmt w:val="decimal"/>
      <w:lvlText w:val="%2."/>
      <w:lvlJc w:val="left"/>
      <w:pPr>
        <w:ind w:left="836" w:hanging="360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  <w:lang w:val="hr-HR" w:eastAsia="en-US" w:bidi="ar-SA"/>
      </w:rPr>
    </w:lvl>
    <w:lvl w:ilvl="2" w:tplc="C220E18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3" w:tplc="B48C0948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4EDEFB1E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5" w:tplc="6EE48A02">
      <w:numFmt w:val="bullet"/>
      <w:lvlText w:val="•"/>
      <w:lvlJc w:val="left"/>
      <w:pPr>
        <w:ind w:left="4656" w:hanging="360"/>
      </w:pPr>
      <w:rPr>
        <w:rFonts w:hint="default"/>
        <w:lang w:val="hr-HR" w:eastAsia="en-US" w:bidi="ar-SA"/>
      </w:rPr>
    </w:lvl>
    <w:lvl w:ilvl="6" w:tplc="D2661832">
      <w:numFmt w:val="bullet"/>
      <w:lvlText w:val="•"/>
      <w:lvlJc w:val="left"/>
      <w:pPr>
        <w:ind w:left="5610" w:hanging="360"/>
      </w:pPr>
      <w:rPr>
        <w:rFonts w:hint="default"/>
        <w:lang w:val="hr-HR" w:eastAsia="en-US" w:bidi="ar-SA"/>
      </w:rPr>
    </w:lvl>
    <w:lvl w:ilvl="7" w:tplc="A432A516">
      <w:numFmt w:val="bullet"/>
      <w:lvlText w:val="•"/>
      <w:lvlJc w:val="left"/>
      <w:pPr>
        <w:ind w:left="6564" w:hanging="360"/>
      </w:pPr>
      <w:rPr>
        <w:rFonts w:hint="default"/>
        <w:lang w:val="hr-HR" w:eastAsia="en-US" w:bidi="ar-SA"/>
      </w:rPr>
    </w:lvl>
    <w:lvl w:ilvl="8" w:tplc="E61C411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12B1B9F"/>
    <w:multiLevelType w:val="hybridMultilevel"/>
    <w:tmpl w:val="7D127D48"/>
    <w:lvl w:ilvl="0" w:tplc="7F661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4D0"/>
    <w:multiLevelType w:val="multilevel"/>
    <w:tmpl w:val="54D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E2229"/>
    <w:multiLevelType w:val="hybridMultilevel"/>
    <w:tmpl w:val="5456C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5F8"/>
    <w:multiLevelType w:val="hybridMultilevel"/>
    <w:tmpl w:val="E4F4F074"/>
    <w:lvl w:ilvl="0" w:tplc="67D0F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B2A17"/>
    <w:multiLevelType w:val="hybridMultilevel"/>
    <w:tmpl w:val="E4D8B20E"/>
    <w:lvl w:ilvl="0" w:tplc="103077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2BC4"/>
    <w:multiLevelType w:val="hybridMultilevel"/>
    <w:tmpl w:val="084230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42732B"/>
    <w:multiLevelType w:val="hybridMultilevel"/>
    <w:tmpl w:val="B832C786"/>
    <w:lvl w:ilvl="0" w:tplc="041A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276"/>
    <w:multiLevelType w:val="hybridMultilevel"/>
    <w:tmpl w:val="256E352C"/>
    <w:lvl w:ilvl="0" w:tplc="0B563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3ACF"/>
    <w:multiLevelType w:val="hybridMultilevel"/>
    <w:tmpl w:val="4558D6B2"/>
    <w:lvl w:ilvl="0" w:tplc="22708026">
      <w:start w:val="6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i w:val="0"/>
        <w:iCs w:val="0"/>
        <w:spacing w:val="-3"/>
        <w:w w:val="99"/>
        <w:sz w:val="22"/>
        <w:szCs w:val="22"/>
        <w:lang w:val="hr-HR" w:eastAsia="en-US" w:bidi="ar-SA"/>
      </w:rPr>
    </w:lvl>
    <w:lvl w:ilvl="1" w:tplc="0772F184">
      <w:numFmt w:val="bullet"/>
      <w:lvlText w:val="•"/>
      <w:lvlJc w:val="left"/>
      <w:pPr>
        <w:ind w:left="1648" w:hanging="360"/>
      </w:pPr>
      <w:rPr>
        <w:rFonts w:hint="default"/>
        <w:lang w:val="hr-HR" w:eastAsia="en-US" w:bidi="ar-SA"/>
      </w:rPr>
    </w:lvl>
    <w:lvl w:ilvl="2" w:tplc="137A6F54">
      <w:numFmt w:val="bullet"/>
      <w:lvlText w:val="•"/>
      <w:lvlJc w:val="left"/>
      <w:pPr>
        <w:ind w:left="2507" w:hanging="360"/>
      </w:pPr>
      <w:rPr>
        <w:rFonts w:hint="default"/>
        <w:lang w:val="hr-HR" w:eastAsia="en-US" w:bidi="ar-SA"/>
      </w:rPr>
    </w:lvl>
    <w:lvl w:ilvl="3" w:tplc="5DC256D8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4" w:tplc="EE68A68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5" w:tplc="924AC86A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1C927850">
      <w:numFmt w:val="bullet"/>
      <w:lvlText w:val="•"/>
      <w:lvlJc w:val="left"/>
      <w:pPr>
        <w:ind w:left="5941" w:hanging="360"/>
      </w:pPr>
      <w:rPr>
        <w:rFonts w:hint="default"/>
        <w:lang w:val="hr-HR" w:eastAsia="en-US" w:bidi="ar-SA"/>
      </w:rPr>
    </w:lvl>
    <w:lvl w:ilvl="7" w:tplc="02D890A2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03460408">
      <w:numFmt w:val="bullet"/>
      <w:lvlText w:val="•"/>
      <w:lvlJc w:val="left"/>
      <w:pPr>
        <w:ind w:left="7659" w:hanging="360"/>
      </w:pPr>
      <w:rPr>
        <w:rFonts w:hint="default"/>
        <w:lang w:val="hr-HR" w:eastAsia="en-US" w:bidi="ar-SA"/>
      </w:rPr>
    </w:lvl>
  </w:abstractNum>
  <w:num w:numId="1" w16cid:durableId="8190312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677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156334">
    <w:abstractNumId w:val="8"/>
  </w:num>
  <w:num w:numId="4" w16cid:durableId="1997146072">
    <w:abstractNumId w:val="7"/>
  </w:num>
  <w:num w:numId="5" w16cid:durableId="1457870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543676">
    <w:abstractNumId w:val="3"/>
  </w:num>
  <w:num w:numId="7" w16cid:durableId="636379225">
    <w:abstractNumId w:val="9"/>
  </w:num>
  <w:num w:numId="8" w16cid:durableId="69498634">
    <w:abstractNumId w:val="0"/>
  </w:num>
  <w:num w:numId="9" w16cid:durableId="1630623856">
    <w:abstractNumId w:val="5"/>
  </w:num>
  <w:num w:numId="10" w16cid:durableId="816188517">
    <w:abstractNumId w:val="1"/>
  </w:num>
  <w:num w:numId="11" w16cid:durableId="1174492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F"/>
    <w:rsid w:val="00005CB7"/>
    <w:rsid w:val="00010434"/>
    <w:rsid w:val="00023F30"/>
    <w:rsid w:val="00045398"/>
    <w:rsid w:val="000533AB"/>
    <w:rsid w:val="000656FD"/>
    <w:rsid w:val="00127AE5"/>
    <w:rsid w:val="002A42DB"/>
    <w:rsid w:val="003A32EF"/>
    <w:rsid w:val="0040160D"/>
    <w:rsid w:val="00427EE4"/>
    <w:rsid w:val="00617FB5"/>
    <w:rsid w:val="006614AF"/>
    <w:rsid w:val="0068033A"/>
    <w:rsid w:val="0073093B"/>
    <w:rsid w:val="007F056D"/>
    <w:rsid w:val="00834F47"/>
    <w:rsid w:val="00880D11"/>
    <w:rsid w:val="00893CE5"/>
    <w:rsid w:val="008B2B9F"/>
    <w:rsid w:val="008C79A1"/>
    <w:rsid w:val="008E10BF"/>
    <w:rsid w:val="009B0066"/>
    <w:rsid w:val="009B4E0F"/>
    <w:rsid w:val="00B75282"/>
    <w:rsid w:val="00C55995"/>
    <w:rsid w:val="00CF3A47"/>
    <w:rsid w:val="00CF741F"/>
    <w:rsid w:val="00D50B3F"/>
    <w:rsid w:val="00DE4603"/>
    <w:rsid w:val="00DE7160"/>
    <w:rsid w:val="00DF0E02"/>
    <w:rsid w:val="00E20976"/>
    <w:rsid w:val="00E33620"/>
    <w:rsid w:val="00E66E2D"/>
    <w:rsid w:val="00F570C4"/>
    <w:rsid w:val="00FB31FC"/>
    <w:rsid w:val="00FD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6DC"/>
  <w15:docId w15:val="{1D411A1C-2306-4903-9180-3A190730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32EF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3A32EF"/>
    <w:rPr>
      <w:rFonts w:ascii="Tahoma" w:eastAsia="Times New Roman" w:hAnsi="Tahoma" w:cs="Tahoma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3A32EF"/>
    <w:pPr>
      <w:spacing w:after="0" w:line="240" w:lineRule="auto"/>
      <w:ind w:firstLine="708"/>
      <w:jc w:val="both"/>
    </w:pPr>
    <w:rPr>
      <w:rFonts w:ascii="Tahoma" w:eastAsia="Times New Roman" w:hAnsi="Tahoma" w:cs="Tahoma"/>
      <w:sz w:val="24"/>
      <w:szCs w:val="24"/>
      <w:lang w:eastAsia="hr-HR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3A32EF"/>
  </w:style>
  <w:style w:type="paragraph" w:customStyle="1" w:styleId="T-98-2">
    <w:name w:val="T-9/8-2"/>
    <w:rsid w:val="003A32E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5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27AE5"/>
    <w:rPr>
      <w:color w:val="0000FF"/>
      <w:u w:val="single"/>
    </w:rPr>
  </w:style>
  <w:style w:type="paragraph" w:styleId="Bezproreda">
    <w:name w:val="No Spacing"/>
    <w:uiPriority w:val="1"/>
    <w:qFormat/>
    <w:rsid w:val="00B75282"/>
    <w:pPr>
      <w:spacing w:after="0" w:line="240" w:lineRule="auto"/>
    </w:pPr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Cvitković</dc:creator>
  <cp:keywords/>
  <dc:description/>
  <cp:lastModifiedBy>Agneza Novoselac</cp:lastModifiedBy>
  <cp:revision>2</cp:revision>
  <cp:lastPrinted>2026-03-05T06:42:00Z</cp:lastPrinted>
  <dcterms:created xsi:type="dcterms:W3CDTF">2026-03-05T07:01:00Z</dcterms:created>
  <dcterms:modified xsi:type="dcterms:W3CDTF">2026-03-05T07:01:00Z</dcterms:modified>
</cp:coreProperties>
</file>